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  <w:r>
        <w:rPr>
          <w:rFonts w:ascii="Segoe UI" w:cs="Segoe UI" w:hAnsi="Segoe UI"/>
          <w:b/>
          <w:sz w:val="28"/>
          <w:szCs w:val="28"/>
        </w:rPr>
        <w:t xml:space="preserve"> </w:t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hAnsi="Segoe UI"/>
          <w:b/>
          <w:sz w:val="28"/>
          <w:szCs w:val="28"/>
        </w:rPr>
        <w:t>ПРЕСС-РЕЛИЗ</w:t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hAnsi="Segoe UI"/>
          <w:b/>
          <w:sz w:val="28"/>
          <w:szCs w:val="28"/>
        </w:rPr>
        <w:t>06 апреля 2021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Segoe UI" w:cs="Segoe UI" w:hAnsi="Segoe UI"/>
          <w:b/>
          <w:sz w:val="28"/>
          <w:szCs w:val="28"/>
        </w:rPr>
        <w:t>«Гаражная амнистия» начнет действовать с сентября 2021 года</w:t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Президент России подписал закон о «гаражной амнистии». Самарский Росреестр разъяснил, какие гаражи в Самарской области можно будет оформить в собственность, какие документы стоит подготовить и куда обращаться.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b/>
          <w:sz w:val="24"/>
          <w:szCs w:val="24"/>
        </w:rPr>
        <w:t>По гаражной амнистии можно будет оформить гараж, который: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>- находится на территории гаражно-строительного кооператива,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>- «сваренные» гаражи – металлические, имеющие общую стену и коммуникации,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>- используется в личных целях.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b/>
          <w:sz w:val="24"/>
          <w:szCs w:val="24"/>
        </w:rPr>
        <w:t>Нормы закона не распространяются на следующие гаражи: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некапитальный гараж, «ракушка»,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объект),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>- гараж, который используется для предпринимательской деятельности,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>- гараж, находящийся в составе многоквартирных домов или офисных зданий,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>- машиноместо,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Постановка на кадастровый учет и регистрация прав на такие гаражи проводится в обычном порядке.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На самовольные постройки гаражная амнистия не распространяется, - подчеркнул заместитель начальника отдела правового обеспечения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Константин Минин</w:t>
      </w:r>
      <w:r>
        <w:rPr>
          <w:rFonts w:ascii="Segoe UI" w:cs="Segoe UI" w:hAnsi="Segoe UI"/>
          <w:sz w:val="24"/>
          <w:szCs w:val="24"/>
        </w:rPr>
        <w:t xml:space="preserve">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>Срок действия закона – с сентября 2021 года по сентябрь 2026 года. Пять лет владельцы гаражей смогут оформлять недвижимость в упрощенном порядке.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Цель закона – максимально упростить оформление прав на гаражи и земельные участки под ними с минимальными затратами граждан. Владелец гаража через МФЦ обращается в орган местного самоуправления по месту нахождения гаража. Прикладывает документы, перечень которых минимальный. Нужно представить любой документ, подтверждающий законность владения гаражом - это может быть справка о распределении гаражей среди членов ГСК, документы, подтверждающие подключение к коммуникациям или оплату коммунальных услуг. На основании этих документов муниципалитет сможет признать право владения гаражом и бесплатно предоставить земельный участок под ним. Кроме того, муниципалитет самостоятельно обращается в орган регистрации прав за постановкой на кадастровый учет и регистрацию прав, в связи с чем отсутствует необходимость уплаты госпошлины. Росреестр регистрирует право, и гражданин получает выписку из Единого государственного реестра недвижимости</w:t>
      </w:r>
      <w:r>
        <w:rPr>
          <w:rFonts w:ascii="Segoe UI" w:cs="Segoe UI" w:hAnsi="Segoe UI"/>
          <w:sz w:val="24"/>
          <w:szCs w:val="24"/>
        </w:rPr>
        <w:t xml:space="preserve">, - рассказывает Константин Минин.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Единственный момент, когда потребуется финансовое участие граждан в оформлении гаража – это подготовка технических и межевых планов, которые готовятся кадастровыми инженерами. Вместе с тем закон предусматривает, что муниципалитет вправе предусмотреть мероприятия по финансированию проведения кадастровых работ и тем самым снизить финансовую нагрузку на граждан. </w:t>
      </w:r>
    </w:p>
    <w:p>
      <w:pPr>
        <w:pStyle w:val="style0"/>
        <w:widowControl w:val="false"/>
        <w:spacing w:after="0" w:before="0" w:line="276" w:lineRule="auto"/>
        <w:textAlignment w:val="baseline"/>
      </w:pPr>
      <w:r>
        <w:rPr>
          <w:rFonts w:ascii="Segoe UI" w:cs="Segoe UI" w:eastAsia="Andale Sans UI" w:hAnsi="Segoe UI"/>
          <w:sz w:val="24"/>
          <w:szCs w:val="24"/>
          <w:lang w:bidi="fa-IR" w:eastAsia="ja-JP" w:val="de-DE"/>
        </w:rPr>
      </w:r>
    </w:p>
    <w:p>
      <w:pPr>
        <w:pStyle w:val="style0"/>
        <w:widowControl w:val="false"/>
        <w:suppressAutoHyphens w:val="true"/>
        <w:spacing w:after="0" w:before="240" w:line="100" w:lineRule="atLeast"/>
        <w:textAlignment w:val="baseline"/>
      </w:pPr>
      <w:r>
        <w:rPr>
          <w:rFonts w:ascii="Segoe UI" w:cs="Segoe UI" w:eastAsia="Andale Sans UI" w:hAnsi="Segoe UI"/>
          <w:sz w:val="24"/>
          <w:szCs w:val="24"/>
          <w:lang w:bidi="fa-IR" w:eastAsia="ja-JP" w:val="de-DE"/>
        </w:rPr>
      </w:r>
    </w:p>
    <w:p>
      <w:pPr>
        <w:pStyle w:val="style0"/>
        <w:widowControl w:val="fals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Контакты для СМИ:</w:t>
      </w:r>
    </w:p>
    <w:p>
      <w:pPr>
        <w:pStyle w:val="style0"/>
        <w:widowControl w:val="fals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sz w:val="24"/>
          <w:szCs w:val="24"/>
          <w:lang w:bidi="fa-IR" w:eastAsia="ja-JP" w:val="de-DE"/>
        </w:rPr>
        <w:t>Ольга Никитина, помощник руководителя Управления Росреестра</w:t>
      </w:r>
    </w:p>
    <w:p>
      <w:pPr>
        <w:pStyle w:val="style0"/>
        <w:spacing w:line="276" w:lineRule="auto"/>
        <w:jc w:val="both"/>
      </w:pPr>
      <w:r>
        <w:rPr>
          <w:rFonts w:ascii="Segoe UI" w:cs="Segoe UI" w:eastAsia="Andale Sans UI" w:hAnsi="Segoe UI"/>
          <w:sz w:val="24"/>
          <w:szCs w:val="24"/>
          <w:lang w:bidi="fa-IR" w:eastAsia="ja-JP" w:val="de-DE"/>
        </w:rPr>
        <w:t xml:space="preserve">(846) 33-22-555, 8 927 690 73 51, </w:t>
      </w:r>
      <w:hyperlink r:id="rId3">
        <w:r>
          <w:rPr>
            <w:rStyle w:val="style17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en-US"/>
          </w:rPr>
          <w:t>pr</w:t>
        </w:r>
        <w:r>
          <w:rPr>
            <w:rStyle w:val="style17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de-DE"/>
          </w:rPr>
          <w:t>.</w:t>
        </w:r>
        <w:r>
          <w:rPr>
            <w:rStyle w:val="style17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en-US"/>
          </w:rPr>
          <w:t>samara</w:t>
        </w:r>
        <w:r>
          <w:rPr>
            <w:rStyle w:val="style17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de-DE"/>
          </w:rPr>
          <w:t>@</w:t>
        </w:r>
        <w:r>
          <w:rPr>
            <w:rStyle w:val="style17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en-US"/>
          </w:rPr>
          <w:t>mail</w:t>
        </w:r>
        <w:r>
          <w:rPr>
            <w:rStyle w:val="style17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de-DE"/>
          </w:rPr>
          <w:t>.</w:t>
        </w:r>
        <w:r>
          <w:rPr>
            <w:rStyle w:val="style17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en-US"/>
          </w:rPr>
          <w:t>ru</w:t>
        </w:r>
      </w:hyperlink>
      <w:r>
        <w:rPr>
          <w:rFonts w:ascii="Segoe UI" w:cs="Segoe UI" w:eastAsia="Andale Sans UI" w:hAnsi="Segoe UI"/>
          <w:sz w:val="24"/>
          <w:szCs w:val="24"/>
          <w:lang w:bidi="fa-IR" w:eastAsia="ja-JP" w:val="de-DE"/>
        </w:rPr>
        <w:t xml:space="preserve">                           </w:t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2021-04-07T06:48:00.00Z</dcterms:created>
  <dc:creator>Никитина Ольга Александровна</dc:creator>
  <cp:lastModifiedBy>Говорова Елена Геннадиевна</cp:lastModifiedBy>
  <cp:lastPrinted>2021-04-06T11:03:00.00Z</cp:lastPrinted>
  <dcterms:modified xsi:type="dcterms:W3CDTF">2021-04-07T06:48:00.00Z</dcterms:modified>
  <cp:revision>2</cp:revision>
</cp:coreProperties>
</file>